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4CF6" w:rsidRPr="00E77F5A" w:rsidRDefault="006C4CF6">
      <w:pPr>
        <w:autoSpaceDE w:val="0"/>
        <w:autoSpaceDN w:val="0"/>
        <w:adjustRightInd w:val="0"/>
        <w:spacing w:after="0" w:line="240" w:lineRule="auto"/>
        <w:rPr>
          <w:rFonts w:ascii="Arial" w:hAnsi="Arial" w:cs="Arial"/>
          <w:b/>
          <w:bCs/>
          <w:sz w:val="36"/>
          <w:szCs w:val="36"/>
          <w:lang w:eastAsia="en-GB"/>
        </w:rPr>
      </w:pPr>
    </w:p>
    <w:p w:rsidR="00D417E2" w:rsidRPr="00A8551E" w:rsidRDefault="00D417E2" w:rsidP="00D417E2">
      <w:pPr>
        <w:pStyle w:val="GPSSchTitleandNumber"/>
        <w:jc w:val="left"/>
        <w:rPr>
          <w:rFonts w:ascii="Arial" w:hAnsi="Arial" w:cs="Arial"/>
          <w:caps w:val="0"/>
          <w:sz w:val="32"/>
          <w:szCs w:val="24"/>
        </w:rPr>
      </w:pPr>
      <w:r>
        <w:rPr>
          <w:rFonts w:ascii="Arial" w:hAnsi="Arial" w:cs="Arial"/>
          <w:caps w:val="0"/>
          <w:sz w:val="32"/>
          <w:szCs w:val="24"/>
        </w:rPr>
        <w:t xml:space="preserve">Call-Off Schedule 10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tc>
          <w:tcPr>
            <w:tcW w:w="3060" w:type="dxa"/>
          </w:tcPr>
          <w:p w:rsidR="006C4CF6" w:rsidRPr="00D417E2" w:rsidRDefault="00A46384" w:rsidP="00E13C6E">
            <w:pPr>
              <w:pStyle w:val="GPSDefinitionTerm"/>
              <w:rPr>
                <w:sz w:val="24"/>
                <w:szCs w:val="24"/>
              </w:rPr>
            </w:pPr>
            <w:r w:rsidRPr="00D417E2">
              <w:rPr>
                <w:sz w:val="24"/>
                <w:szCs w:val="24"/>
              </w:rPr>
              <w:t>"Exclusive Assets"</w:t>
            </w:r>
          </w:p>
        </w:tc>
        <w:tc>
          <w:tcPr>
            <w:tcW w:w="4928" w:type="dxa"/>
          </w:tcPr>
          <w:p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 [</w:t>
            </w:r>
            <w:r w:rsidRPr="00D417E2">
              <w:rPr>
                <w:sz w:val="24"/>
                <w:szCs w:val="24"/>
                <w:highlight w:val="yellow"/>
              </w:rPr>
              <w:t>or a Key Subcontractor</w:t>
            </w:r>
            <w:r w:rsidRPr="00D417E2">
              <w:rPr>
                <w:sz w:val="24"/>
                <w:szCs w:val="24"/>
              </w:rPr>
              <w:t>] in the provision of the Deliverables;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Information"</w:t>
            </w:r>
          </w:p>
        </w:tc>
        <w:tc>
          <w:tcPr>
            <w:tcW w:w="4928" w:type="dxa"/>
          </w:tcPr>
          <w:p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Manager"</w:t>
            </w:r>
          </w:p>
        </w:tc>
        <w:tc>
          <w:tcPr>
            <w:tcW w:w="4928" w:type="dxa"/>
          </w:tcPr>
          <w:p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"Net Book Value"</w:t>
            </w:r>
          </w:p>
        </w:tc>
        <w:tc>
          <w:tcPr>
            <w:tcW w:w="4928" w:type="dxa"/>
          </w:tcPr>
          <w:p w:rsidR="006C4CF6" w:rsidRPr="00D417E2" w:rsidRDefault="00A46384" w:rsidP="00E13C6E">
            <w:pPr>
              <w:pStyle w:val="GPsDefinition"/>
              <w:jc w:val="left"/>
              <w:rPr>
                <w:sz w:val="24"/>
                <w:szCs w:val="24"/>
              </w:rPr>
            </w:pPr>
            <w:r w:rsidRPr="00D417E2">
              <w:rPr>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"Non-Exclusive Assets"</w:t>
            </w:r>
          </w:p>
        </w:tc>
        <w:tc>
          <w:tcPr>
            <w:tcW w:w="4928" w:type="dxa"/>
          </w:tcPr>
          <w:p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er Assets used by the Supplier [</w:t>
            </w:r>
            <w:r w:rsidR="00D417E2">
              <w:rPr>
                <w:sz w:val="24"/>
                <w:szCs w:val="24"/>
                <w:highlight w:val="yellow"/>
              </w:rPr>
              <w:t xml:space="preserve">or a </w:t>
            </w:r>
            <w:r w:rsidRPr="00D417E2">
              <w:rPr>
                <w:sz w:val="24"/>
                <w:szCs w:val="24"/>
                <w:highlight w:val="yellow"/>
              </w:rPr>
              <w:t>Key Subcontractor</w:t>
            </w:r>
            <w:r w:rsidRPr="00D417E2">
              <w:rPr>
                <w:sz w:val="24"/>
                <w:szCs w:val="24"/>
              </w:rPr>
              <w:t>] in connection with the Deliverables but which are also used by the Supplier</w:t>
            </w:r>
            <w:r w:rsidR="00D417E2">
              <w:rPr>
                <w:sz w:val="24"/>
                <w:szCs w:val="24"/>
              </w:rPr>
              <w:t xml:space="preserve"> </w:t>
            </w:r>
            <w:r w:rsidR="00D417E2">
              <w:rPr>
                <w:sz w:val="24"/>
                <w:szCs w:val="24"/>
                <w:highlight w:val="yellow"/>
              </w:rPr>
              <w:t>[</w:t>
            </w:r>
            <w:r w:rsidRPr="00D417E2">
              <w:rPr>
                <w:sz w:val="24"/>
                <w:szCs w:val="24"/>
                <w:highlight w:val="yellow"/>
              </w:rPr>
              <w:t>or Key Subcontractor]</w:t>
            </w:r>
            <w:r w:rsidRPr="00D417E2">
              <w:rPr>
                <w:sz w:val="24"/>
                <w:szCs w:val="24"/>
              </w:rPr>
              <w:t xml:space="preserve"> for other purposes;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"Registers"</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tc>
          <w:tcPr>
            <w:tcW w:w="3060" w:type="dxa"/>
          </w:tcPr>
          <w:p w:rsidR="006C4CF6" w:rsidRPr="00D417E2" w:rsidRDefault="00A46384" w:rsidP="00E13C6E">
            <w:pPr>
              <w:pStyle w:val="GPSDefinitionTerm"/>
              <w:rPr>
                <w:sz w:val="24"/>
                <w:szCs w:val="24"/>
              </w:rPr>
            </w:pPr>
            <w:bookmarkStart w:id="0" w:name="_GoBack"/>
            <w:bookmarkEnd w:id="0"/>
            <w:r w:rsidRPr="00D417E2">
              <w:rPr>
                <w:sz w:val="24"/>
                <w:szCs w:val="24"/>
              </w:rPr>
              <w:t>"Replacement Goods"</w:t>
            </w:r>
          </w:p>
        </w:tc>
        <w:tc>
          <w:tcPr>
            <w:tcW w:w="4928" w:type="dxa"/>
          </w:tcPr>
          <w:p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Services"</w:t>
            </w:r>
          </w:p>
        </w:tc>
        <w:tc>
          <w:tcPr>
            <w:tcW w:w="4928" w:type="dxa"/>
          </w:tcPr>
          <w:p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tc>
          <w:tcPr>
            <w:tcW w:w="3060" w:type="dxa"/>
          </w:tcPr>
          <w:p w:rsidR="00381C1B" w:rsidRDefault="00A46384" w:rsidP="00E13C6E">
            <w:pPr>
              <w:pStyle w:val="GPSDefinitionTerm"/>
              <w:rPr>
                <w:sz w:val="24"/>
                <w:szCs w:val="24"/>
              </w:rPr>
            </w:pPr>
            <w:r w:rsidRPr="00D417E2">
              <w:rPr>
                <w:sz w:val="24"/>
                <w:szCs w:val="24"/>
              </w:rPr>
              <w:t>"Termination Assistance"</w:t>
            </w:r>
          </w:p>
          <w:p w:rsidR="006C4CF6" w:rsidRPr="00381C1B" w:rsidRDefault="006C4CF6" w:rsidP="00381C1B">
            <w:pPr>
              <w:jc w:val="center"/>
            </w:pPr>
          </w:p>
        </w:tc>
        <w:tc>
          <w:tcPr>
            <w:tcW w:w="4928" w:type="dxa"/>
          </w:tcPr>
          <w:p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other assistance required by the Buyer </w:t>
            </w:r>
            <w:r w:rsidRPr="00D417E2">
              <w:rPr>
                <w:sz w:val="24"/>
                <w:szCs w:val="24"/>
              </w:rPr>
              <w:lastRenderedPageBreak/>
              <w:t>pursuant to the Termination Assistance Notice;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Assets"</w:t>
            </w:r>
          </w:p>
        </w:tc>
        <w:tc>
          <w:tcPr>
            <w:tcW w:w="4928" w:type="dxa"/>
          </w:tcPr>
          <w:p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Contracts"</w:t>
            </w:r>
          </w:p>
        </w:tc>
        <w:tc>
          <w:tcPr>
            <w:tcW w:w="4928" w:type="dxa"/>
          </w:tcPr>
          <w:p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Assets"</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Contracts"</w:t>
            </w:r>
          </w:p>
        </w:tc>
        <w:tc>
          <w:tcPr>
            <w:tcW w:w="4928" w:type="dxa"/>
          </w:tcPr>
          <w:p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rsidR="006C4CF6" w:rsidRPr="00D417E2" w:rsidRDefault="00A46384" w:rsidP="00E13C6E">
      <w:pPr>
        <w:pStyle w:val="GPSL2numberedclause"/>
        <w:jc w:val="left"/>
        <w:rPr>
          <w:rFonts w:ascii="Arial" w:hAnsi="Arial"/>
          <w:sz w:val="24"/>
          <w:szCs w:val="24"/>
        </w:rPr>
      </w:pPr>
      <w:bookmarkStart w:id="1"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rsidR="006C4CF6" w:rsidRPr="00D417E2" w:rsidRDefault="00A46384" w:rsidP="00E13C6E">
      <w:pPr>
        <w:pStyle w:val="GPSL2numberedclause"/>
        <w:keepNext/>
        <w:jc w:val="left"/>
        <w:rPr>
          <w:rFonts w:ascii="Arial" w:hAnsi="Arial"/>
          <w:sz w:val="24"/>
          <w:szCs w:val="24"/>
        </w:rPr>
      </w:pPr>
      <w:bookmarkStart w:id="2" w:name="_Ref492660626"/>
      <w:r w:rsidRPr="00D417E2">
        <w:rPr>
          <w:rFonts w:ascii="Arial" w:hAnsi="Arial"/>
          <w:sz w:val="24"/>
          <w:szCs w:val="24"/>
        </w:rPr>
        <w:t>During the Contract Period, the Supplier shall promptly:</w:t>
      </w:r>
      <w:bookmarkEnd w:id="1"/>
      <w:bookmarkEnd w:id="2"/>
    </w:p>
    <w:p w:rsidR="006C4CF6" w:rsidRPr="00D417E2" w:rsidRDefault="00A46384" w:rsidP="00E13C6E">
      <w:pPr>
        <w:pStyle w:val="GPSL3numberedclause"/>
        <w:jc w:val="left"/>
        <w:rPr>
          <w:rFonts w:ascii="Arial" w:hAnsi="Arial"/>
          <w:sz w:val="24"/>
          <w:szCs w:val="24"/>
        </w:rPr>
      </w:pPr>
      <w:bookmarkStart w:id="3" w:name="_Hlt364348582"/>
      <w:bookmarkStart w:id="4" w:name="_Ref364241015"/>
      <w:bookmarkEnd w:id="3"/>
      <w:r w:rsidRPr="00D417E2">
        <w:rPr>
          <w:rFonts w:ascii="Arial" w:hAnsi="Arial"/>
          <w:sz w:val="24"/>
          <w:szCs w:val="24"/>
        </w:rPr>
        <w:t>create and maintain a detailed register of all</w:t>
      </w:r>
      <w:bookmarkEnd w:id="4"/>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rsidR="006C4CF6" w:rsidRPr="00D417E2" w:rsidRDefault="00A46384" w:rsidP="00E13C6E">
      <w:pPr>
        <w:pStyle w:val="GPSL3numberedclause"/>
        <w:jc w:val="left"/>
        <w:rPr>
          <w:rFonts w:ascii="Arial" w:hAnsi="Arial"/>
          <w:sz w:val="24"/>
          <w:szCs w:val="24"/>
        </w:rPr>
      </w:pPr>
      <w:bookmarkStart w:id="5" w:name="_Hlt364348591"/>
      <w:bookmarkStart w:id="6" w:name="_Hlt365641905"/>
      <w:bookmarkStart w:id="7" w:name="_Ref364241031"/>
      <w:bookmarkEnd w:id="5"/>
      <w:bookmarkEnd w:id="6"/>
      <w:r w:rsidRPr="00D417E2">
        <w:rPr>
          <w:rFonts w:ascii="Arial" w:hAnsi="Arial"/>
          <w:sz w:val="24"/>
          <w:szCs w:val="24"/>
        </w:rPr>
        <w:t>create and maintain a configuration database detailing the technical infrastructure and operating procedures through which the Supplier provides the Deliverables</w:t>
      </w:r>
      <w:bookmarkEnd w:id="7"/>
      <w:r w:rsidRPr="00D417E2">
        <w:rPr>
          <w:rFonts w:ascii="Arial" w:hAnsi="Arial"/>
          <w:sz w:val="24"/>
          <w:szCs w:val="24"/>
        </w:rPr>
        <w:t xml:space="preserve"> </w:t>
      </w:r>
    </w:p>
    <w:p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rsidR="006C4CF6" w:rsidRPr="00D417E2" w:rsidRDefault="00A46384" w:rsidP="00E13C6E">
      <w:pPr>
        <w:pStyle w:val="GPSL3numberedclause"/>
        <w:jc w:val="left"/>
        <w:rPr>
          <w:rFonts w:ascii="Arial" w:hAnsi="Arial"/>
          <w:sz w:val="24"/>
          <w:szCs w:val="24"/>
        </w:rPr>
      </w:pPr>
      <w:bookmarkStart w:id="8" w:name="_Ref62027068"/>
      <w:r w:rsidRPr="00D417E2">
        <w:rPr>
          <w:rFonts w:ascii="Arial" w:hAnsi="Arial"/>
          <w:sz w:val="24"/>
          <w:szCs w:val="24"/>
        </w:rPr>
        <w:lastRenderedPageBreak/>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8"/>
      <w:r w:rsidRPr="00D417E2">
        <w:rPr>
          <w:rFonts w:ascii="Arial" w:hAnsi="Arial"/>
          <w:sz w:val="24"/>
          <w:szCs w:val="24"/>
        </w:rPr>
        <w:t xml:space="preserve"> </w:t>
      </w:r>
    </w:p>
    <w:p w:rsidR="006C4CF6" w:rsidRPr="00D417E2" w:rsidRDefault="00A46384" w:rsidP="00E13C6E">
      <w:pPr>
        <w:pStyle w:val="GPSL2numberedclause"/>
        <w:jc w:val="left"/>
        <w:rPr>
          <w:rFonts w:ascii="Arial" w:hAnsi="Arial"/>
          <w:sz w:val="24"/>
          <w:szCs w:val="24"/>
        </w:rPr>
      </w:pPr>
      <w:bookmarkStart w:id="9" w:name="_Hlt364348563"/>
      <w:bookmarkStart w:id="10" w:name="_Hlt365641888"/>
      <w:bookmarkStart w:id="11" w:name="_Hlt365641892"/>
      <w:bookmarkStart w:id="12" w:name="_Ref364241382"/>
      <w:bookmarkEnd w:id="9"/>
      <w:bookmarkEnd w:id="10"/>
      <w:bookmarkEnd w:id="11"/>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2"/>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rsidR="006C4CF6" w:rsidRPr="00D417E2" w:rsidRDefault="00A46384" w:rsidP="00E13C6E">
      <w:pPr>
        <w:pStyle w:val="GPSL2numberedclause"/>
        <w:jc w:val="left"/>
        <w:rPr>
          <w:rFonts w:ascii="Arial" w:hAnsi="Arial"/>
          <w:sz w:val="24"/>
          <w:szCs w:val="24"/>
        </w:rPr>
      </w:pPr>
      <w:bookmarkStart w:id="13" w:name="_Hlt364348558"/>
      <w:bookmarkStart w:id="14" w:name="_Hlt365641855"/>
      <w:bookmarkStart w:id="15" w:name="_Ref364242404"/>
      <w:bookmarkEnd w:id="13"/>
      <w:bookmarkEnd w:id="14"/>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5"/>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16"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6"/>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rsidR="006C4CF6" w:rsidRPr="00D417E2" w:rsidRDefault="00A46384" w:rsidP="00E13C6E">
      <w:pPr>
        <w:pStyle w:val="GPSL2numberedclause"/>
        <w:jc w:val="left"/>
        <w:rPr>
          <w:rFonts w:ascii="Arial" w:hAnsi="Arial"/>
          <w:sz w:val="24"/>
          <w:szCs w:val="24"/>
        </w:rPr>
      </w:pPr>
      <w:bookmarkStart w:id="17" w:name="_Ref496627172"/>
      <w:bookmarkStart w:id="18"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7"/>
    </w:p>
    <w:p w:rsidR="006C4CF6" w:rsidRPr="00D417E2" w:rsidRDefault="00A46384" w:rsidP="00E13C6E">
      <w:pPr>
        <w:pStyle w:val="GPSL2numberedclause"/>
        <w:jc w:val="left"/>
        <w:rPr>
          <w:rFonts w:ascii="Arial" w:hAnsi="Arial"/>
          <w:sz w:val="24"/>
          <w:szCs w:val="24"/>
        </w:rPr>
      </w:pPr>
      <w:bookmarkStart w:id="19" w:name="_Ref496628051"/>
      <w:r w:rsidRPr="00D417E2">
        <w:rPr>
          <w:rFonts w:ascii="Arial" w:hAnsi="Arial"/>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rsidR="006C4CF6" w:rsidRPr="00D417E2" w:rsidRDefault="00A46384" w:rsidP="00E13C6E">
      <w:pPr>
        <w:pStyle w:val="GPSL2numberedclause"/>
        <w:keepNext/>
        <w:jc w:val="left"/>
        <w:rPr>
          <w:rFonts w:ascii="Arial" w:hAnsi="Arial"/>
          <w:sz w:val="24"/>
          <w:szCs w:val="24"/>
        </w:rPr>
      </w:pPr>
      <w:bookmarkStart w:id="20" w:name="_Ref364270026"/>
      <w:r w:rsidRPr="00D417E2">
        <w:rPr>
          <w:rFonts w:ascii="Arial" w:hAnsi="Arial"/>
          <w:sz w:val="24"/>
          <w:szCs w:val="24"/>
        </w:rPr>
        <w:lastRenderedPageBreak/>
        <w:t>The Exit Plan shall set out, as a minimum:</w:t>
      </w:r>
      <w:bookmarkEnd w:id="20"/>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rsidR="006C4CF6" w:rsidRPr="00D417E2" w:rsidRDefault="00A46384" w:rsidP="00E13C6E">
      <w:pPr>
        <w:pStyle w:val="GPSL2numberedclause"/>
        <w:keepNext/>
        <w:jc w:val="left"/>
        <w:rPr>
          <w:rFonts w:ascii="Arial" w:hAnsi="Arial"/>
          <w:sz w:val="24"/>
          <w:szCs w:val="24"/>
        </w:rPr>
      </w:pPr>
      <w:bookmarkStart w:id="21" w:name="_Ref496628056"/>
      <w:r w:rsidRPr="00D417E2">
        <w:rPr>
          <w:rFonts w:ascii="Arial" w:hAnsi="Arial"/>
          <w:sz w:val="24"/>
          <w:szCs w:val="24"/>
        </w:rPr>
        <w:t>The Supplier shall:</w:t>
      </w:r>
      <w:bookmarkEnd w:id="21"/>
    </w:p>
    <w:p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D417E2">
        <w:rPr>
          <w:rFonts w:ascii="Arial" w:hAnsi="Arial"/>
          <w:sz w:val="24"/>
          <w:szCs w:val="24"/>
          <w:highlight w:val="yellow"/>
        </w:rPr>
        <w:t>[six (6) months]</w:t>
      </w:r>
      <w:r w:rsidRPr="00D417E2">
        <w:rPr>
          <w:rFonts w:ascii="Arial" w:hAnsi="Arial"/>
          <w:sz w:val="24"/>
          <w:szCs w:val="24"/>
        </w:rPr>
        <w:t xml:space="preserve"> throughout the Contract Period; and</w:t>
      </w:r>
    </w:p>
    <w:p w:rsidR="006C4CF6" w:rsidRPr="00D417E2" w:rsidRDefault="00A46384" w:rsidP="00E13C6E">
      <w:pPr>
        <w:pStyle w:val="GPSL4numberedclause"/>
        <w:jc w:val="left"/>
        <w:rPr>
          <w:rFonts w:ascii="Arial" w:hAnsi="Arial"/>
          <w:sz w:val="24"/>
          <w:szCs w:val="24"/>
        </w:rPr>
      </w:pPr>
      <w:bookmarkStart w:id="22" w:name="_Ref181034216"/>
      <w:r w:rsidRPr="00D417E2">
        <w:rPr>
          <w:rFonts w:ascii="Arial" w:hAnsi="Arial"/>
          <w:sz w:val="24"/>
          <w:szCs w:val="24"/>
        </w:rPr>
        <w:t>no later than [</w:t>
      </w:r>
      <w:r w:rsidRPr="00D417E2">
        <w:rPr>
          <w:rFonts w:ascii="Arial" w:hAnsi="Arial"/>
          <w:sz w:val="24"/>
          <w:szCs w:val="24"/>
          <w:highlight w:val="yellow"/>
        </w:rPr>
        <w:t>twenty (20) Working Days</w:t>
      </w:r>
      <w:r w:rsidRPr="00D417E2">
        <w:rPr>
          <w:rFonts w:ascii="Arial" w:hAnsi="Arial"/>
          <w:sz w:val="24"/>
          <w:szCs w:val="24"/>
        </w:rPr>
        <w:t xml:space="preserve">] after a request from the Buyer for an up-to-date copy of the Exit Plan;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 Termination Assistance Notice, and in any event no later than [</w:t>
      </w:r>
      <w:r w:rsidRPr="00D417E2">
        <w:rPr>
          <w:rFonts w:ascii="Arial" w:hAnsi="Arial"/>
          <w:sz w:val="24"/>
          <w:szCs w:val="24"/>
          <w:highlight w:val="yellow"/>
        </w:rPr>
        <w:t>ten (10) Working Days]</w:t>
      </w:r>
      <w:r w:rsidRPr="00D417E2">
        <w:rPr>
          <w:rFonts w:ascii="Arial" w:hAnsi="Arial"/>
          <w:sz w:val="24"/>
          <w:szCs w:val="24"/>
        </w:rPr>
        <w:t xml:space="preserve"> after the date of the Termination Assistance Notice;</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and in any event no later than [</w:t>
      </w:r>
      <w:r w:rsidRPr="00D417E2">
        <w:rPr>
          <w:rFonts w:ascii="Arial" w:hAnsi="Arial"/>
          <w:sz w:val="24"/>
          <w:szCs w:val="24"/>
          <w:highlight w:val="yellow"/>
        </w:rPr>
        <w:t>twenty (20) Working Days</w:t>
      </w:r>
      <w:r w:rsidRPr="00D417E2">
        <w:rPr>
          <w:rFonts w:ascii="Arial" w:hAnsi="Arial"/>
          <w:sz w:val="24"/>
          <w:szCs w:val="24"/>
        </w:rPr>
        <w:t>] following, any material change to the Deliverables (including all changes under the Variation Procedure)</w:t>
      </w:r>
      <w:bookmarkEnd w:id="22"/>
      <w:r w:rsidRPr="00D417E2">
        <w:rPr>
          <w:rFonts w:ascii="Arial" w:hAnsi="Arial"/>
          <w:sz w:val="24"/>
          <w:szCs w:val="24"/>
        </w:rPr>
        <w:t xml:space="preserve">; and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lastRenderedPageBreak/>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8"/>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rsidR="006C4CF6" w:rsidRPr="00D417E2" w:rsidRDefault="00A46384" w:rsidP="00E13C6E">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Pr="00D417E2">
        <w:rPr>
          <w:rFonts w:ascii="Arial" w:hAnsi="Arial"/>
          <w:sz w:val="24"/>
          <w:szCs w:val="24"/>
        </w:rPr>
        <w:fldChar w:fldCharType="begin"/>
      </w:r>
      <w:r w:rsidRPr="00D417E2">
        <w:rPr>
          <w:rFonts w:ascii="Arial" w:hAnsi="Arial"/>
          <w:sz w:val="24"/>
          <w:szCs w:val="24"/>
        </w:rPr>
        <w:instrText xml:space="preserve"> REF _Ref496628150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w:t>
      </w:r>
      <w:r w:rsidRPr="00D417E2">
        <w:rPr>
          <w:rFonts w:ascii="Arial" w:hAnsi="Arial"/>
          <w:sz w:val="24"/>
          <w:szCs w:val="24"/>
        </w:rPr>
        <w:fldChar w:fldCharType="end"/>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t xml:space="preserve">Termination Assistance Period </w:t>
      </w:r>
    </w:p>
    <w:p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lastRenderedPageBreak/>
        <w:t>use all reasonable endeavours to reallocate resources to provide such assistance without additional costs to the Buyer;</w:t>
      </w:r>
      <w:bookmarkEnd w:id="29"/>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provide the Deliverables and the Termination Assistance at no detriment to the KPIs,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If the Supplier demonstrates to the Buyer's reasonable satisfaction that the provision of the Termination Assistance will have a material, unavoidable adverse effect on the Supplier's ability to meet one or more particular KPI(s), the Parties shall vary the relevant KPI(s) and/or the applicable KPI Credits</w:t>
      </w:r>
      <w:bookmarkEnd w:id="34"/>
      <w:r w:rsidRPr="00D417E2">
        <w:rPr>
          <w:rFonts w:ascii="Arial" w:hAnsi="Arial"/>
          <w:sz w:val="24"/>
          <w:szCs w:val="24"/>
        </w:rPr>
        <w:t xml:space="preserve"> accordingly.</w:t>
      </w:r>
      <w:bookmarkEnd w:id="35"/>
    </w:p>
    <w:p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rsidR="006C4CF6" w:rsidRPr="00D417E2" w:rsidRDefault="00A46384" w:rsidP="00E13C6E">
      <w:pPr>
        <w:pStyle w:val="GPSL4numberedclause"/>
        <w:jc w:val="left"/>
        <w:rPr>
          <w:rFonts w:ascii="Arial" w:hAnsi="Arial"/>
          <w:sz w:val="24"/>
          <w:szCs w:val="24"/>
        </w:rPr>
      </w:pPr>
      <w:bookmarkStart w:id="39" w:name="_Ref364350038"/>
      <w:r w:rsidRPr="00D417E2">
        <w:rPr>
          <w:rFonts w:ascii="Arial" w:hAnsi="Arial"/>
          <w:sz w:val="24"/>
          <w:szCs w:val="24"/>
        </w:rPr>
        <w:t xml:space="preserve">such members of the Supplier Staff as have been involved in the design, development and provision of the Deliverables and who are still employed by the Supplier, provided that the Buyer and/or the Replacement Supplier shall pay the </w:t>
      </w:r>
      <w:r w:rsidRPr="00D417E2">
        <w:rPr>
          <w:rFonts w:ascii="Arial" w:hAnsi="Arial"/>
          <w:sz w:val="24"/>
          <w:szCs w:val="24"/>
        </w:rPr>
        <w:lastRenderedPageBreak/>
        <w:t>reasonable costs of the Supplier actually incurred in responding to such requests for access</w:t>
      </w:r>
      <w:bookmarkEnd w:id="39"/>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p>
    <w:p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rsidR="006C4CF6" w:rsidRPr="00D417E2" w:rsidRDefault="00A46384" w:rsidP="00E13C6E">
      <w:pPr>
        <w:pStyle w:val="GPSL3Indent"/>
        <w:ind w:left="1656"/>
        <w:jc w:val="left"/>
        <w:rPr>
          <w:sz w:val="24"/>
          <w:szCs w:val="24"/>
        </w:rPr>
      </w:pPr>
      <w:r w:rsidRPr="00D417E2">
        <w:rPr>
          <w:sz w:val="24"/>
          <w:szCs w:val="24"/>
        </w:rPr>
        <w:t>the Buyer and/or the Replacement Supplier requires the continued use of; and</w:t>
      </w:r>
    </w:p>
    <w:p w:rsidR="006C4CF6" w:rsidRPr="00D417E2" w:rsidRDefault="00A46384" w:rsidP="00E13C6E">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rsidR="006C4CF6" w:rsidRPr="00D417E2" w:rsidRDefault="00A46384" w:rsidP="00E13C6E">
      <w:pPr>
        <w:pStyle w:val="GPSL2Indent"/>
        <w:ind w:left="936"/>
        <w:jc w:val="left"/>
        <w:rPr>
          <w:rFonts w:ascii="Arial" w:hAnsi="Arial"/>
          <w:sz w:val="24"/>
          <w:szCs w:val="24"/>
        </w:rPr>
      </w:pPr>
      <w:r w:rsidRPr="00D417E2">
        <w:rPr>
          <w:rFonts w:ascii="Arial" w:hAnsi="Arial"/>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lastRenderedPageBreak/>
        <w:t>Where the Buyer and/or the Replacement Supplier requires continued use of any Exclusive Assets that are not Transferable Assets or any Non-Exclusive Assets, the Supplier shall as soon as reasonably practicable: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suitable alternative to such assets, the Buyer or the Replacement Supplier to bear the reasonable proven costs of procuring the same.</w:t>
      </w:r>
    </w:p>
    <w:p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rsidR="006C4CF6" w:rsidRPr="00D417E2" w:rsidRDefault="00972DE8" w:rsidP="00E13C6E">
      <w:pPr>
        <w:pStyle w:val="GPSL1SCHEDULEHeading"/>
        <w:keepNext/>
        <w:jc w:val="left"/>
        <w:rPr>
          <w:rFonts w:ascii="Arial" w:hAnsi="Arial"/>
          <w:sz w:val="24"/>
          <w:szCs w:val="24"/>
        </w:rPr>
      </w:pPr>
      <w:r>
        <w:rPr>
          <w:rFonts w:ascii="Arial" w:hAnsi="Arial"/>
          <w:sz w:val="24"/>
          <w:szCs w:val="24"/>
        </w:rPr>
        <w:lastRenderedPageBreak/>
        <w:t>D</w:t>
      </w:r>
      <w:r>
        <w:rPr>
          <w:rFonts w:ascii="Arial Bold" w:hAnsi="Arial Bold"/>
          <w:caps w:val="0"/>
          <w:sz w:val="24"/>
          <w:szCs w:val="24"/>
        </w:rPr>
        <w:t>ividing</w:t>
      </w:r>
      <w:r w:rsidR="005A3F67">
        <w:rPr>
          <w:rFonts w:ascii="Arial Bold" w:hAnsi="Arial Bold"/>
          <w:caps w:val="0"/>
          <w:sz w:val="24"/>
          <w:szCs w:val="24"/>
        </w:rPr>
        <w:t xml:space="preserve"> the bills </w:t>
      </w:r>
    </w:p>
    <w:p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rsidR="006C4CF6" w:rsidRPr="00D417E2" w:rsidRDefault="006C4CF6" w:rsidP="00E13C6E">
      <w:pPr>
        <w:rPr>
          <w:rFonts w:ascii="Arial" w:hAnsi="Arial" w:cs="Arial"/>
          <w:sz w:val="24"/>
          <w:szCs w:val="24"/>
        </w:rPr>
      </w:pPr>
    </w:p>
    <w:p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1BF" w:rsidRDefault="00A701BF">
      <w:pPr>
        <w:spacing w:after="0" w:line="240" w:lineRule="auto"/>
      </w:pPr>
      <w:r>
        <w:separator/>
      </w:r>
    </w:p>
  </w:endnote>
  <w:endnote w:type="continuationSeparator" w:id="0">
    <w:p w:rsidR="00A701BF" w:rsidRDefault="00A701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notTrueType/>
    <w:pitch w:val="default"/>
    <w:sig w:usb0="00000003" w:usb1="00000000" w:usb2="00000000" w:usb3="00000000" w:csb0="00000001"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A5D" w:rsidRDefault="002E6A5D" w:rsidP="00FB41BB">
    <w:pPr>
      <w:pStyle w:val="Footer"/>
      <w:rPr>
        <w:rFonts w:ascii="Arial" w:hAnsi="Arial" w:cs="Arial"/>
        <w:sz w:val="20"/>
      </w:rPr>
    </w:pPr>
  </w:p>
  <w:p w:rsidR="00FB41BB" w:rsidRPr="00E77F5A" w:rsidRDefault="00381C1B" w:rsidP="00FB41BB">
    <w:pPr>
      <w:pStyle w:val="Footer"/>
      <w:rPr>
        <w:rFonts w:ascii="Arial" w:hAnsi="Arial" w:cs="Arial"/>
        <w:sz w:val="20"/>
      </w:rPr>
    </w:pPr>
    <w:r>
      <w:rPr>
        <w:rFonts w:ascii="Arial" w:hAnsi="Arial" w:cs="Arial"/>
        <w:sz w:val="20"/>
      </w:rPr>
      <w:t xml:space="preserve">Framework Ref: RM3826 Supply Teachers and Temporary Staff in </w:t>
    </w:r>
    <w:r w:rsidR="00C36B13">
      <w:rPr>
        <w:rFonts w:ascii="Arial" w:hAnsi="Arial" w:cs="Arial"/>
        <w:sz w:val="20"/>
      </w:rPr>
      <w:t>Ed</w:t>
    </w:r>
    <w:r>
      <w:rPr>
        <w:rFonts w:ascii="Arial" w:hAnsi="Arial" w:cs="Arial"/>
        <w:sz w:val="20"/>
      </w:rPr>
      <w:t>ucational Establishments</w:t>
    </w:r>
  </w:p>
  <w:p w:rsidR="00FB41BB" w:rsidRPr="00E77F5A" w:rsidRDefault="00C36B13" w:rsidP="00FB41BB">
    <w:pPr>
      <w:pStyle w:val="Footer"/>
      <w:rPr>
        <w:rFonts w:ascii="Arial" w:hAnsi="Arial" w:cs="Arial"/>
        <w:sz w:val="20"/>
      </w:rPr>
    </w:pPr>
    <w:r>
      <w:rPr>
        <w:rFonts w:ascii="Arial" w:hAnsi="Arial" w:cs="Arial"/>
        <w:sz w:val="20"/>
      </w:rPr>
      <w:t>Project Version: Version 1</w:t>
    </w:r>
    <w:r w:rsidR="00FB41BB" w:rsidRPr="00E77F5A">
      <w:rPr>
        <w:rFonts w:ascii="Arial" w:hAnsi="Arial" w:cs="Arial"/>
        <w:sz w:val="20"/>
      </w:rPr>
      <w:tab/>
    </w:r>
    <w:r w:rsidR="00FB41BB" w:rsidRPr="00E77F5A">
      <w:rPr>
        <w:rFonts w:ascii="Arial" w:hAnsi="Arial" w:cs="Arial"/>
        <w:sz w:val="20"/>
      </w:rPr>
      <w:tab/>
    </w:r>
    <w:r w:rsidR="00FB41BB" w:rsidRPr="00E77F5A">
      <w:rPr>
        <w:rFonts w:ascii="Arial" w:hAnsi="Arial" w:cs="Arial"/>
        <w:sz w:val="20"/>
      </w:rPr>
      <w:tab/>
    </w:r>
    <w:r w:rsidR="00FB41BB" w:rsidRPr="00E77F5A">
      <w:rPr>
        <w:rFonts w:ascii="Arial" w:hAnsi="Arial" w:cs="Arial"/>
        <w:noProof/>
        <w:sz w:val="20"/>
      </w:rPr>
      <w:fldChar w:fldCharType="begin"/>
    </w:r>
    <w:r w:rsidR="00FB41BB" w:rsidRPr="00E77F5A">
      <w:rPr>
        <w:rFonts w:ascii="Arial" w:hAnsi="Arial" w:cs="Arial"/>
        <w:noProof/>
        <w:sz w:val="20"/>
      </w:rPr>
      <w:instrText xml:space="preserve"> PAGE   \* MERGEFORMAT </w:instrText>
    </w:r>
    <w:r w:rsidR="00FB41BB" w:rsidRPr="00E77F5A">
      <w:rPr>
        <w:rFonts w:ascii="Arial" w:hAnsi="Arial" w:cs="Arial"/>
        <w:noProof/>
        <w:sz w:val="20"/>
      </w:rPr>
      <w:fldChar w:fldCharType="separate"/>
    </w:r>
    <w:r>
      <w:rPr>
        <w:rFonts w:ascii="Arial" w:hAnsi="Arial" w:cs="Arial"/>
        <w:noProof/>
        <w:sz w:val="20"/>
      </w:rPr>
      <w:t>1</w:t>
    </w:r>
    <w:r w:rsidR="00FB41BB" w:rsidRPr="00E77F5A">
      <w:rPr>
        <w:rFonts w:ascii="Arial" w:hAnsi="Arial" w:cs="Arial"/>
        <w:noProof/>
        <w:sz w:val="20"/>
      </w:rPr>
      <w:fldChar w:fldCharType="end"/>
    </w:r>
  </w:p>
  <w:p w:rsidR="006C4CF6" w:rsidRPr="00E77F5A" w:rsidRDefault="00FB41BB" w:rsidP="00FB41BB">
    <w:pPr>
      <w:pStyle w:val="Footer"/>
      <w:rPr>
        <w:rFonts w:ascii="Arial" w:hAnsi="Arial" w:cs="Arial"/>
        <w:sz w:val="20"/>
      </w:rPr>
    </w:pPr>
    <w:r w:rsidRPr="00E77F5A">
      <w:rPr>
        <w:rFonts w:ascii="Arial" w:hAnsi="Arial" w:cs="Arial"/>
        <w:sz w:val="20"/>
      </w:rPr>
      <w:t xml:space="preserve">Model Version: </w:t>
    </w:r>
    <w:r w:rsidR="00711F0E" w:rsidRPr="00E77F5A">
      <w:rPr>
        <w:rFonts w:ascii="Arial" w:hAnsi="Arial" w:cs="Arial"/>
        <w:sz w:val="20"/>
      </w:rPr>
      <w:t>v3.0</w:t>
    </w:r>
    <w:bookmarkStart w:id="65" w:name="LASTCURSORPOSITION"/>
    <w:bookmarkEnd w:id="6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613F" w:rsidRPr="00711F0E" w:rsidRDefault="008B613F" w:rsidP="008B613F">
    <w:pPr>
      <w:tabs>
        <w:tab w:val="center" w:pos="4513"/>
        <w:tab w:val="right" w:pos="9026"/>
      </w:tabs>
      <w:spacing w:after="0"/>
      <w:rPr>
        <w:rFonts w:ascii="Arial" w:eastAsia="Calibri" w:hAnsi="Arial" w:cs="Arial"/>
        <w:color w:val="A6A6A6" w:themeColor="background1" w:themeShade="A6"/>
        <w:sz w:val="20"/>
      </w:rPr>
    </w:pP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00E77F5A"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rsidR="008B613F" w:rsidRPr="00711F0E" w:rsidRDefault="00711F0E"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Model Version : v3.0</w:t>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1BF" w:rsidRDefault="00A701BF">
      <w:pPr>
        <w:spacing w:after="0" w:line="240" w:lineRule="auto"/>
      </w:pPr>
      <w:r>
        <w:separator/>
      </w:r>
    </w:p>
  </w:footnote>
  <w:footnote w:type="continuationSeparator" w:id="0">
    <w:p w:rsidR="00A701BF" w:rsidRDefault="00A701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CF6" w:rsidRPr="00E77F5A" w:rsidRDefault="00A46384">
    <w:pPr>
      <w:pStyle w:val="Header"/>
      <w:rPr>
        <w:rFonts w:ascii="Arial" w:hAnsi="Arial" w:cs="Arial"/>
        <w:sz w:val="20"/>
      </w:rPr>
    </w:pPr>
    <w:r w:rsidRPr="00E77F5A">
      <w:rPr>
        <w:rFonts w:ascii="Arial" w:hAnsi="Arial" w:cs="Arial"/>
        <w:b/>
        <w:sz w:val="20"/>
      </w:rPr>
      <w:t>Call-Off Schedule 10 (Exit Management)</w:t>
    </w:r>
  </w:p>
  <w:p w:rsidR="006C4CF6" w:rsidRPr="00E77F5A" w:rsidRDefault="00A46384">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711F0E" w:rsidRPr="00E77F5A">
      <w:rPr>
        <w:rFonts w:ascii="Arial" w:hAnsi="Arial" w:cs="Arial"/>
        <w:sz w:val="20"/>
        <w:szCs w:val="16"/>
        <w:lang w:eastAsia="en-GB"/>
      </w:rPr>
      <w:t>2018</w:t>
    </w:r>
  </w:p>
  <w:p w:rsidR="002B6E9C" w:rsidRPr="00E77F5A" w:rsidRDefault="002B6E9C" w:rsidP="00D417E2">
    <w:pPr>
      <w:pStyle w:val="Header"/>
      <w:tabs>
        <w:tab w:val="clear" w:pos="4513"/>
        <w:tab w:val="clear" w:pos="9026"/>
        <w:tab w:val="left" w:pos="355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F6"/>
    <w:rsid w:val="00075F3B"/>
    <w:rsid w:val="002B6E9C"/>
    <w:rsid w:val="002C185E"/>
    <w:rsid w:val="002E6A5D"/>
    <w:rsid w:val="00381C1B"/>
    <w:rsid w:val="00580A08"/>
    <w:rsid w:val="005A3F67"/>
    <w:rsid w:val="006C4CF6"/>
    <w:rsid w:val="00711F0E"/>
    <w:rsid w:val="008B613F"/>
    <w:rsid w:val="00972DE8"/>
    <w:rsid w:val="009A2F4A"/>
    <w:rsid w:val="00A46384"/>
    <w:rsid w:val="00A701BF"/>
    <w:rsid w:val="00BA5C74"/>
    <w:rsid w:val="00C36B13"/>
    <w:rsid w:val="00CD140D"/>
    <w:rsid w:val="00D417E2"/>
    <w:rsid w:val="00E13C6E"/>
    <w:rsid w:val="00E77F5A"/>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EE2467-82C6-4D17-A841-C9190497A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2928</Words>
  <Characters>16696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Susan Locke</dc:creator>
  <cp:lastModifiedBy>Susan Locke</cp:lastModifiedBy>
  <cp:revision>2</cp:revision>
  <dcterms:created xsi:type="dcterms:W3CDTF">2018-04-26T11:26:00Z</dcterms:created>
  <dcterms:modified xsi:type="dcterms:W3CDTF">2018-04-26T11:26:00Z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